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E6" w:rsidRPr="003B00F1" w:rsidRDefault="000D6AE6" w:rsidP="000D6AE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國軍高雄總醫院 專案進口治療計畫書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一、申請</w:t>
      </w:r>
      <w:r>
        <w:rPr>
          <w:rFonts w:ascii="標楷體" w:eastAsia="標楷體" w:hAnsi="標楷體" w:cs="Times New Roman" w:hint="eastAsia"/>
          <w:sz w:val="28"/>
          <w:szCs w:val="28"/>
        </w:rPr>
        <w:t>醫療機構名稱及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單位：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二、申請</w:t>
      </w:r>
      <w:r>
        <w:rPr>
          <w:rFonts w:ascii="標楷體" w:eastAsia="標楷體" w:hAnsi="標楷體" w:cs="Times New Roman" w:hint="eastAsia"/>
          <w:sz w:val="28"/>
          <w:szCs w:val="28"/>
        </w:rPr>
        <w:t>主治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醫師：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三、申請藥品基本資料：</w:t>
      </w:r>
    </w:p>
    <w:p w:rsidR="000D6AE6" w:rsidRPr="002F36E8" w:rsidRDefault="000D6AE6" w:rsidP="000D6AE6">
      <w:pPr>
        <w:spacing w:beforeLines="50" w:line="320" w:lineRule="exact"/>
        <w:ind w:left="624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申請藥品名稱（商品名、學名）：</w:t>
      </w:r>
    </w:p>
    <w:p w:rsidR="000D6AE6" w:rsidRPr="002F36E8" w:rsidRDefault="000D6AE6" w:rsidP="000D6AE6">
      <w:pPr>
        <w:spacing w:beforeLines="50" w:line="320" w:lineRule="exact"/>
        <w:ind w:left="624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申請藥品規格含量</w:t>
      </w:r>
      <w:r>
        <w:rPr>
          <w:rFonts w:ascii="標楷體" w:eastAsia="標楷體" w:hAnsi="標楷體" w:cs="Times New Roman" w:hint="eastAsia"/>
          <w:sz w:val="28"/>
          <w:szCs w:val="28"/>
        </w:rPr>
        <w:t>、調劑方法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D6AE6" w:rsidRPr="002F36E8" w:rsidRDefault="000D6AE6" w:rsidP="000D6AE6">
      <w:pPr>
        <w:spacing w:beforeLines="50" w:line="320" w:lineRule="exact"/>
        <w:ind w:left="624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申請藥品總數</w:t>
      </w:r>
      <w:r>
        <w:rPr>
          <w:rFonts w:ascii="標楷體" w:eastAsia="標楷體" w:hAnsi="標楷體" w:cs="Times New Roman" w:hint="eastAsia"/>
          <w:sz w:val="28"/>
          <w:szCs w:val="28"/>
        </w:rPr>
        <w:t>及包裝標示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D6AE6" w:rsidRPr="002F36E8" w:rsidRDefault="000D6AE6" w:rsidP="000D6AE6">
      <w:pPr>
        <w:spacing w:beforeLines="50" w:line="320" w:lineRule="exact"/>
        <w:ind w:left="624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製造廠及產地：</w:t>
      </w:r>
    </w:p>
    <w:p w:rsidR="000D6AE6" w:rsidRPr="002F36E8" w:rsidRDefault="000D6AE6" w:rsidP="000D6AE6">
      <w:pPr>
        <w:spacing w:beforeLines="50" w:line="320" w:lineRule="exact"/>
        <w:ind w:left="624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委託廠商：</w:t>
      </w:r>
    </w:p>
    <w:p w:rsidR="000D6AE6" w:rsidRPr="002F36E8" w:rsidRDefault="000D6AE6" w:rsidP="000D6AE6">
      <w:pPr>
        <w:spacing w:line="360" w:lineRule="exact"/>
        <w:ind w:left="624"/>
        <w:rPr>
          <w:rFonts w:ascii="標楷體" w:eastAsia="標楷體" w:hAnsi="標楷體" w:cs="Times New Roman"/>
          <w:sz w:val="28"/>
          <w:szCs w:val="28"/>
        </w:rPr>
      </w:pP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 xml:space="preserve">四、藥品付費方式： _________藥廠免費提供   </w:t>
      </w:r>
    </w:p>
    <w:p w:rsidR="000D6AE6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五、申請產品名稱(適用醫療器材案)</w:t>
      </w:r>
    </w:p>
    <w:p w:rsidR="000D6AE6" w:rsidRDefault="000D6AE6" w:rsidP="000D6AE6">
      <w:pPr>
        <w:spacing w:line="360" w:lineRule="exact"/>
        <w:ind w:leftChars="30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型號：</w:t>
      </w:r>
    </w:p>
    <w:p w:rsidR="000D6AE6" w:rsidRDefault="000D6AE6" w:rsidP="000D6AE6">
      <w:pPr>
        <w:spacing w:line="360" w:lineRule="exact"/>
        <w:ind w:leftChars="30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規格：</w:t>
      </w:r>
    </w:p>
    <w:p w:rsidR="000D6AE6" w:rsidRPr="00365142" w:rsidRDefault="000D6AE6" w:rsidP="000D6AE6">
      <w:pPr>
        <w:spacing w:line="360" w:lineRule="exact"/>
        <w:ind w:leftChars="30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數量：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、使用病患姓名：                      共    人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、治療疾病名稱：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、其他可能之治療方法及其說明：</w:t>
      </w:r>
    </w:p>
    <w:p w:rsidR="000D6AE6" w:rsidRPr="002F36E8" w:rsidRDefault="000D6AE6" w:rsidP="000D6AE6">
      <w:pPr>
        <w:spacing w:beforeLines="50" w:line="320" w:lineRule="exact"/>
        <w:ind w:left="624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同類藥品：</w:t>
      </w:r>
    </w:p>
    <w:p w:rsidR="000D6AE6" w:rsidRDefault="000D6AE6" w:rsidP="000D6AE6">
      <w:pPr>
        <w:spacing w:beforeLines="50" w:line="320" w:lineRule="exact"/>
        <w:ind w:left="624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醫療上可取代藥品：</w:t>
      </w:r>
    </w:p>
    <w:p w:rsidR="000D6AE6" w:rsidRPr="002F36E8" w:rsidRDefault="000D6AE6" w:rsidP="000D6AE6">
      <w:pPr>
        <w:spacing w:beforeLines="50" w:line="320" w:lineRule="exact"/>
        <w:ind w:left="62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安全性報告：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、給藥方法：（含給藥途徑、給藥間隔、劑量、療程</w:t>
      </w:r>
      <w:r w:rsidRPr="002F36E8">
        <w:rPr>
          <w:rFonts w:ascii="標楷體" w:eastAsia="標楷體" w:hAnsi="標楷體" w:cs="Times New Roman"/>
          <w:sz w:val="28"/>
          <w:szCs w:val="28"/>
        </w:rPr>
        <w:t>…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等）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、療效評估：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2F36E8">
        <w:rPr>
          <w:rFonts w:ascii="標楷體" w:eastAsia="標楷體" w:hAnsi="標楷體" w:cs="Times New Roman" w:hint="eastAsia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、預期效果：</w:t>
      </w:r>
    </w:p>
    <w:p w:rsidR="000D6AE6" w:rsidRPr="002F36E8" w:rsidRDefault="000D6AE6" w:rsidP="000D6AE6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、可能發生的副作用、處理方式：</w:t>
      </w:r>
    </w:p>
    <w:p w:rsidR="000D6AE6" w:rsidRPr="002F36E8" w:rsidRDefault="000D6AE6" w:rsidP="000D6AE6">
      <w:pPr>
        <w:pStyle w:val="a3"/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E244EE">
        <w:rPr>
          <w:rFonts w:ascii="標楷體" w:eastAsia="標楷體" w:hAnsi="標楷體" w:cs="Times New Roman" w:hint="eastAsia"/>
          <w:szCs w:val="28"/>
        </w:rPr>
        <w:t>（若發生藥品不良反應事件，請儘速通報本院藥事委員會、研究倫理委員會）</w:t>
      </w:r>
    </w:p>
    <w:p w:rsidR="00D771EB" w:rsidRDefault="000D6AE6" w:rsidP="000D6AE6">
      <w:r w:rsidRPr="002F36E8">
        <w:rPr>
          <w:rFonts w:ascii="標楷體" w:eastAsia="標楷體" w:hAnsi="標楷體" w:cs="Times New Roman" w:hint="eastAsia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2F36E8">
        <w:rPr>
          <w:rFonts w:ascii="標楷體" w:eastAsia="標楷體" w:hAnsi="標楷體" w:cs="Times New Roman" w:hint="eastAsia"/>
          <w:sz w:val="28"/>
          <w:szCs w:val="28"/>
        </w:rPr>
        <w:t>、相關文獻說明：</w:t>
      </w:r>
    </w:p>
    <w:sectPr w:rsidR="00D771EB" w:rsidSect="00D77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D6AE6"/>
    <w:rsid w:val="000D6AE6"/>
    <w:rsid w:val="00D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D6AE6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0D6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kh802</dc:creator>
  <cp:lastModifiedBy>kh802</cp:lastModifiedBy>
  <cp:revision>1</cp:revision>
  <dcterms:created xsi:type="dcterms:W3CDTF">2025-07-11T05:23:00Z</dcterms:created>
  <dcterms:modified xsi:type="dcterms:W3CDTF">2025-07-11T05:24:00Z</dcterms:modified>
</cp:coreProperties>
</file>